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13 December 2016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FIRSTRAND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FRX30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FIRSTRAND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15 December 2016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FC6662" w:rsidRPr="00A956FE" w:rsidRDefault="00FC6662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FC6662">
        <w:rPr>
          <w:rFonts w:asciiTheme="minorHAnsi" w:hAnsiTheme="minorHAnsi" w:cs="Arial"/>
          <w:b/>
          <w:lang w:val="en-ZA"/>
        </w:rPr>
        <w:tab/>
      </w:r>
      <w:r w:rsidR="00FC6662">
        <w:rPr>
          <w:rFonts w:asciiTheme="minorHAnsi" w:hAnsiTheme="minorHAnsi" w:cs="Arial"/>
          <w:b/>
          <w:lang w:val="en-ZA"/>
        </w:rPr>
        <w:tab/>
        <w:t xml:space="preserve">             </w:t>
      </w:r>
      <w:r>
        <w:rPr>
          <w:rFonts w:asciiTheme="minorHAnsi" w:hAnsiTheme="minorHAnsi" w:cs="Arial"/>
          <w:b/>
          <w:lang w:val="en-ZA"/>
        </w:rPr>
        <w:t>FIXED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FC6662" w:rsidRPr="00FC6662">
        <w:rPr>
          <w:rFonts w:asciiTheme="minorHAnsi" w:hAnsiTheme="minorHAnsi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FC6662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1,791,000,000.00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FRX30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75,000,000.00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 w:rsidR="00FC6662">
        <w:rPr>
          <w:rFonts w:asciiTheme="minorHAnsi" w:hAnsiTheme="minorHAnsi" w:cs="Arial"/>
          <w:lang w:val="en-ZA"/>
        </w:rPr>
        <w:t>96.326900</w:t>
      </w:r>
      <w:r>
        <w:rPr>
          <w:rFonts w:asciiTheme="minorHAnsi" w:hAnsiTheme="minorHAnsi" w:cs="Arial"/>
          <w:lang w:val="en-ZA"/>
        </w:rPr>
        <w:t>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 w:rsidR="00FC6662">
        <w:rPr>
          <w:rFonts w:asciiTheme="minorHAnsi" w:hAnsiTheme="minorHAnsi" w:cs="Arial"/>
          <w:lang w:val="en-ZA"/>
        </w:rPr>
        <w:t>9.75</w:t>
      </w:r>
      <w:r>
        <w:rPr>
          <w:rFonts w:asciiTheme="minorHAnsi" w:hAnsiTheme="minorHAnsi" w:cs="Arial"/>
          <w:lang w:val="en-ZA"/>
        </w:rPr>
        <w:t>%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Fixed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Yield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31 January 2030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FC6662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26 January, 26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Interest </w:t>
      </w:r>
      <w:r w:rsidR="00FC6662">
        <w:rPr>
          <w:rFonts w:asciiTheme="minorHAnsi" w:hAnsiTheme="minorHAnsi" w:cs="Arial"/>
          <w:b/>
          <w:lang w:val="en-ZA"/>
        </w:rPr>
        <w:t xml:space="preserve">Payment </w:t>
      </w:r>
      <w:r w:rsidRPr="00A956FE">
        <w:rPr>
          <w:rFonts w:asciiTheme="minorHAnsi" w:hAnsiTheme="minorHAnsi" w:cs="Arial"/>
          <w:b/>
          <w:lang w:val="en-ZA"/>
        </w:rPr>
        <w:t>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31 January, 31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FC6662" w:rsidRPr="00FC6662">
        <w:rPr>
          <w:rFonts w:asciiTheme="minorHAnsi" w:hAnsiTheme="minorHAnsi" w:cs="Arial"/>
          <w:lang w:val="en-ZA"/>
        </w:rPr>
        <w:t>By 17:00 on</w:t>
      </w:r>
      <w:r w:rsidR="00FC6662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25 January, 25 July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15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  <w:bookmarkStart w:id="0" w:name="_GoBack"/>
      <w:bookmarkEnd w:id="0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31 January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 w:rsidR="00FC6662">
        <w:rPr>
          <w:rFonts w:asciiTheme="minorHAnsi" w:hAnsiTheme="minorHAnsi" w:cs="Arial"/>
          <w:lang w:val="en-ZA"/>
        </w:rPr>
        <w:t>31 July 2016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ZAG000124264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Unsecured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FC6662" w:rsidRDefault="00FC6662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</w:p>
    <w:p w:rsidR="00FC6662" w:rsidRDefault="00FC6662" w:rsidP="00FC666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 xml:space="preserve">Courtney Galloway                                      RMB                                                                         +27 11 282 4155                                   </w:t>
      </w:r>
    </w:p>
    <w:p w:rsidR="00FC6662" w:rsidRDefault="00FC6662" w:rsidP="00FC6662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  <w:t>JSE</w:t>
      </w:r>
      <w:r>
        <w:rPr>
          <w:rFonts w:asciiTheme="minorHAnsi" w:hAnsiTheme="minorHAnsi" w:cs="Arial"/>
          <w:lang w:val="en-ZA"/>
        </w:rPr>
        <w:tab/>
        <w:t>+27 11 520 7000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66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666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C6662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2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2016-12-13T06:00:00+00:00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72478849-3E80-44D6-802F-EB367CEF2A90}"/>
</file>

<file path=customXml/itemProps2.xml><?xml version="1.0" encoding="utf-8"?>
<ds:datastoreItem xmlns:ds="http://schemas.openxmlformats.org/officeDocument/2006/customXml" ds:itemID="{23FCB81D-FFD5-49F3-A56D-979F40879B86}"/>
</file>

<file path=customXml/itemProps3.xml><?xml version="1.0" encoding="utf-8"?>
<ds:datastoreItem xmlns:ds="http://schemas.openxmlformats.org/officeDocument/2006/customXml" ds:itemID="{392007E3-D938-470C-993D-D1057C2FDDD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168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1312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17</cp:revision>
  <cp:lastPrinted>2012-01-03T09:35:00Z</cp:lastPrinted>
  <dcterms:created xsi:type="dcterms:W3CDTF">2012-03-13T15:08:00Z</dcterms:created>
  <dcterms:modified xsi:type="dcterms:W3CDTF">2016-12-13T06:24:00Z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169100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